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2C39" w14:textId="7F495FA5" w:rsidR="0053481A" w:rsidRDefault="0010210F" w:rsidP="00C00879">
      <w:pPr>
        <w:tabs>
          <w:tab w:val="left" w:pos="1935"/>
        </w:tabs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F8F04E" wp14:editId="1D1CDB72">
            <wp:simplePos x="0" y="0"/>
            <wp:positionH relativeFrom="margin">
              <wp:align>left</wp:align>
            </wp:positionH>
            <wp:positionV relativeFrom="paragraph">
              <wp:posOffset>-342900</wp:posOffset>
            </wp:positionV>
            <wp:extent cx="2495550" cy="1034194"/>
            <wp:effectExtent l="0" t="0" r="0" b="0"/>
            <wp:wrapNone/>
            <wp:docPr id="2" name="Picture 2" descr="C:\Users\ericb\Pictures\Logos\Logo\Warman Logo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b\Pictures\Logos\Logo\Warman Logo 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959" cy="104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A80" w:rsidRPr="0081537D">
        <w:rPr>
          <w:rStyle w:val="jsgrdq"/>
          <w:b/>
          <w:bCs/>
          <w:noProof/>
          <w:color w:val="000000"/>
          <w:spacing w:val="22"/>
          <w:szCs w:val="20"/>
        </w:rPr>
        <w:drawing>
          <wp:anchor distT="0" distB="0" distL="114300" distR="114300" simplePos="0" relativeHeight="251660288" behindDoc="1" locked="0" layoutInCell="1" allowOverlap="1" wp14:anchorId="27EBD23D" wp14:editId="7710C31B">
            <wp:simplePos x="0" y="0"/>
            <wp:positionH relativeFrom="margin">
              <wp:posOffset>3914775</wp:posOffset>
            </wp:positionH>
            <wp:positionV relativeFrom="paragraph">
              <wp:posOffset>-314325</wp:posOffset>
            </wp:positionV>
            <wp:extent cx="2478670" cy="500127"/>
            <wp:effectExtent l="0" t="0" r="0" b="0"/>
            <wp:wrapNone/>
            <wp:docPr id="5" name="Picture 5" descr="C:\Users\ericb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icb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66" cy="50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DA7"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</w:p>
    <w:p w14:paraId="555E6DBC" w14:textId="77777777" w:rsidR="00C00879" w:rsidRDefault="00C00879" w:rsidP="00C00879">
      <w:pPr>
        <w:tabs>
          <w:tab w:val="left" w:pos="1935"/>
        </w:tabs>
        <w:spacing w:after="0"/>
        <w:jc w:val="right"/>
        <w:rPr>
          <w:noProof/>
        </w:rPr>
      </w:pPr>
    </w:p>
    <w:p w14:paraId="22A495C6" w14:textId="08BA5EB3" w:rsidR="00C00879" w:rsidRDefault="0010210F" w:rsidP="0010210F">
      <w:pPr>
        <w:tabs>
          <w:tab w:val="left" w:pos="1935"/>
          <w:tab w:val="left" w:pos="3840"/>
        </w:tabs>
        <w:spacing w:after="0"/>
        <w:rPr>
          <w:rStyle w:val="jsgrdq"/>
          <w:b/>
          <w:bCs/>
          <w:color w:val="000000"/>
          <w:spacing w:val="22"/>
          <w:szCs w:val="20"/>
        </w:rPr>
      </w:pPr>
      <w:r>
        <w:rPr>
          <w:rStyle w:val="jsgrdq"/>
          <w:b/>
          <w:bCs/>
          <w:color w:val="000000"/>
          <w:spacing w:val="22"/>
          <w:szCs w:val="20"/>
        </w:rPr>
        <w:tab/>
      </w:r>
      <w:r>
        <w:rPr>
          <w:rStyle w:val="jsgrdq"/>
          <w:b/>
          <w:bCs/>
          <w:color w:val="000000"/>
          <w:spacing w:val="22"/>
          <w:szCs w:val="20"/>
        </w:rPr>
        <w:tab/>
      </w:r>
    </w:p>
    <w:p w14:paraId="1F12838E" w14:textId="77777777" w:rsidR="00160A80" w:rsidRDefault="00160A80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1"/>
          <w:szCs w:val="21"/>
        </w:rPr>
      </w:pPr>
    </w:p>
    <w:p w14:paraId="105AAC96" w14:textId="77777777" w:rsidR="0010210F" w:rsidRDefault="0010210F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1"/>
          <w:szCs w:val="21"/>
        </w:rPr>
      </w:pPr>
    </w:p>
    <w:p w14:paraId="3EF2DFB0" w14:textId="77777777" w:rsidR="00AE79B8" w:rsidRDefault="00AE79B8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2"/>
          <w:szCs w:val="22"/>
        </w:rPr>
      </w:pPr>
    </w:p>
    <w:p w14:paraId="26182626" w14:textId="195E5A83" w:rsidR="008258CC" w:rsidRPr="0010210F" w:rsidRDefault="00742F5F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2"/>
          <w:szCs w:val="22"/>
        </w:rPr>
      </w:pPr>
      <w:r>
        <w:rPr>
          <w:rFonts w:asciiTheme="minorHAnsi" w:hAnsiTheme="minorHAnsi"/>
          <w:b/>
          <w:color w:val="000000"/>
          <w:spacing w:val="22"/>
          <w:sz w:val="22"/>
          <w:szCs w:val="22"/>
        </w:rPr>
        <w:t>December</w:t>
      </w:r>
      <w:r w:rsidR="00376B70">
        <w:rPr>
          <w:rFonts w:asciiTheme="minorHAnsi" w:hAnsiTheme="minorHAnsi"/>
          <w:b/>
          <w:color w:val="000000"/>
          <w:spacing w:val="22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spacing w:val="22"/>
          <w:sz w:val="22"/>
          <w:szCs w:val="22"/>
        </w:rPr>
        <w:t>1</w:t>
      </w:r>
      <w:r w:rsidR="00FC705B">
        <w:rPr>
          <w:rFonts w:asciiTheme="minorHAnsi" w:hAnsiTheme="minorHAnsi"/>
          <w:b/>
          <w:color w:val="000000"/>
          <w:spacing w:val="22"/>
          <w:sz w:val="22"/>
          <w:szCs w:val="22"/>
        </w:rPr>
        <w:t>5</w:t>
      </w:r>
      <w:r w:rsidR="004C2160" w:rsidRPr="0010210F">
        <w:rPr>
          <w:rFonts w:asciiTheme="minorHAnsi" w:hAnsiTheme="minorHAnsi"/>
          <w:b/>
          <w:color w:val="000000"/>
          <w:spacing w:val="22"/>
          <w:sz w:val="22"/>
          <w:szCs w:val="22"/>
        </w:rPr>
        <w:t>, 202</w:t>
      </w:r>
      <w:r w:rsidR="00FC705B">
        <w:rPr>
          <w:rFonts w:asciiTheme="minorHAnsi" w:hAnsiTheme="minorHAnsi"/>
          <w:b/>
          <w:color w:val="000000"/>
          <w:spacing w:val="22"/>
          <w:sz w:val="22"/>
          <w:szCs w:val="22"/>
        </w:rPr>
        <w:t>5</w:t>
      </w:r>
    </w:p>
    <w:p w14:paraId="077C511B" w14:textId="59C7A55F" w:rsidR="00684970" w:rsidRDefault="002472D6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2"/>
          <w:szCs w:val="22"/>
        </w:rPr>
      </w:pPr>
      <w:r>
        <w:rPr>
          <w:rFonts w:asciiTheme="minorHAnsi" w:hAnsiTheme="minorHAnsi"/>
          <w:b/>
          <w:color w:val="000000"/>
          <w:spacing w:val="22"/>
          <w:sz w:val="22"/>
          <w:szCs w:val="22"/>
        </w:rPr>
        <w:t>FOR IMMEDIATE RELEASE</w:t>
      </w:r>
    </w:p>
    <w:p w14:paraId="1C8402ED" w14:textId="77777777" w:rsidR="0078042C" w:rsidRPr="002472D6" w:rsidRDefault="0078042C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2"/>
          <w:szCs w:val="22"/>
        </w:rPr>
      </w:pPr>
    </w:p>
    <w:p w14:paraId="47402F5B" w14:textId="77777777" w:rsidR="00EA7C6A" w:rsidRPr="0010210F" w:rsidRDefault="00EA7C6A" w:rsidP="00CF5419">
      <w:pPr>
        <w:tabs>
          <w:tab w:val="left" w:pos="945"/>
        </w:tabs>
        <w:spacing w:after="0"/>
        <w:jc w:val="center"/>
        <w:rPr>
          <w:rFonts w:eastAsia="Times New Roman" w:cs="Times New Roman"/>
        </w:rPr>
      </w:pPr>
    </w:p>
    <w:p w14:paraId="457B0AF8" w14:textId="2D4BD483" w:rsidR="0093073B" w:rsidRDefault="00376B70" w:rsidP="00A07B3F">
      <w:pPr>
        <w:tabs>
          <w:tab w:val="left" w:pos="94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45BA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MUN</w:t>
      </w:r>
      <w:r w:rsidR="0078042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CIPAL BUDGET APPROVED</w:t>
      </w:r>
    </w:p>
    <w:p w14:paraId="046598E5" w14:textId="718956A9" w:rsidR="0061655D" w:rsidRDefault="0061655D" w:rsidP="003F47FA">
      <w:pPr>
        <w:tabs>
          <w:tab w:val="left" w:pos="945"/>
        </w:tabs>
        <w:spacing w:after="0"/>
        <w:rPr>
          <w:b/>
          <w:i/>
          <w:iCs/>
          <w:sz w:val="26"/>
          <w:szCs w:val="26"/>
        </w:rPr>
      </w:pPr>
    </w:p>
    <w:p w14:paraId="459773EA" w14:textId="654DC9B7" w:rsidR="0020062A" w:rsidRPr="0093073B" w:rsidRDefault="003F47FA" w:rsidP="0020062A">
      <w:pPr>
        <w:tabs>
          <w:tab w:val="left" w:pos="945"/>
        </w:tabs>
        <w:spacing w:after="0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Among the lowest tax rate increases in the province</w:t>
      </w:r>
      <w:r w:rsidR="00E74417">
        <w:rPr>
          <w:b/>
          <w:i/>
          <w:iCs/>
          <w:sz w:val="26"/>
          <w:szCs w:val="26"/>
        </w:rPr>
        <w:t xml:space="preserve"> </w:t>
      </w:r>
      <w:r w:rsidR="0020062A">
        <w:rPr>
          <w:b/>
          <w:i/>
          <w:iCs/>
          <w:sz w:val="26"/>
          <w:szCs w:val="26"/>
        </w:rPr>
        <w:t xml:space="preserve">while </w:t>
      </w:r>
      <w:r w:rsidR="00E74417">
        <w:rPr>
          <w:b/>
          <w:i/>
          <w:iCs/>
          <w:sz w:val="26"/>
          <w:szCs w:val="26"/>
        </w:rPr>
        <w:t xml:space="preserve">                              </w:t>
      </w:r>
      <w:r>
        <w:rPr>
          <w:b/>
          <w:i/>
          <w:iCs/>
          <w:sz w:val="26"/>
          <w:szCs w:val="26"/>
        </w:rPr>
        <w:t xml:space="preserve">maintaining </w:t>
      </w:r>
      <w:r w:rsidR="00E74417">
        <w:rPr>
          <w:b/>
          <w:i/>
          <w:iCs/>
          <w:sz w:val="26"/>
          <w:szCs w:val="26"/>
        </w:rPr>
        <w:t xml:space="preserve">full </w:t>
      </w:r>
      <w:r>
        <w:rPr>
          <w:b/>
          <w:i/>
          <w:iCs/>
          <w:sz w:val="26"/>
          <w:szCs w:val="26"/>
        </w:rPr>
        <w:t xml:space="preserve">commitments to </w:t>
      </w:r>
      <w:r w:rsidR="00E74417">
        <w:rPr>
          <w:b/>
          <w:i/>
          <w:iCs/>
          <w:sz w:val="26"/>
          <w:szCs w:val="26"/>
        </w:rPr>
        <w:t xml:space="preserve">planned </w:t>
      </w:r>
      <w:r>
        <w:rPr>
          <w:b/>
          <w:i/>
          <w:iCs/>
          <w:sz w:val="26"/>
          <w:szCs w:val="26"/>
        </w:rPr>
        <w:t xml:space="preserve">infrastructure </w:t>
      </w:r>
      <w:r w:rsidR="00E74417">
        <w:rPr>
          <w:b/>
          <w:i/>
          <w:iCs/>
          <w:sz w:val="26"/>
          <w:szCs w:val="26"/>
        </w:rPr>
        <w:t>investments</w:t>
      </w:r>
    </w:p>
    <w:p w14:paraId="4FA344E9" w14:textId="77777777" w:rsidR="0020062A" w:rsidRPr="0093073B" w:rsidRDefault="0020062A" w:rsidP="00A07B3F">
      <w:pPr>
        <w:tabs>
          <w:tab w:val="left" w:pos="945"/>
        </w:tabs>
        <w:spacing w:after="0"/>
        <w:jc w:val="center"/>
        <w:rPr>
          <w:b/>
          <w:i/>
          <w:iCs/>
          <w:sz w:val="26"/>
          <w:szCs w:val="26"/>
        </w:rPr>
      </w:pPr>
    </w:p>
    <w:p w14:paraId="6B8583A3" w14:textId="77777777" w:rsidR="00AE79B8" w:rsidRPr="0010210F" w:rsidRDefault="00AE79B8" w:rsidP="00DE613A">
      <w:pPr>
        <w:tabs>
          <w:tab w:val="left" w:pos="945"/>
        </w:tabs>
        <w:spacing w:after="0"/>
      </w:pPr>
    </w:p>
    <w:p w14:paraId="005F0E8B" w14:textId="26126D8F" w:rsidR="009112D7" w:rsidRPr="00C50B41" w:rsidRDefault="00DE613A" w:rsidP="009112D7">
      <w:pPr>
        <w:tabs>
          <w:tab w:val="left" w:pos="945"/>
        </w:tabs>
        <w:spacing w:after="0"/>
      </w:pPr>
      <w:r w:rsidRPr="00C50B41">
        <w:t>(</w:t>
      </w:r>
      <w:r w:rsidRPr="00C50B41">
        <w:rPr>
          <w:i/>
        </w:rPr>
        <w:t>Warman, S</w:t>
      </w:r>
      <w:r w:rsidR="006E7C49" w:rsidRPr="00C50B41">
        <w:rPr>
          <w:i/>
        </w:rPr>
        <w:t>ask</w:t>
      </w:r>
      <w:r w:rsidRPr="00C50B41">
        <w:rPr>
          <w:i/>
        </w:rPr>
        <w:t>.</w:t>
      </w:r>
      <w:r w:rsidRPr="00C50B41">
        <w:t xml:space="preserve">) </w:t>
      </w:r>
      <w:r w:rsidR="00C00879" w:rsidRPr="00C50B41">
        <w:t>–</w:t>
      </w:r>
      <w:r w:rsidR="009112D7" w:rsidRPr="00C50B41">
        <w:t xml:space="preserve"> The City of Warman’s 202</w:t>
      </w:r>
      <w:r w:rsidR="00145BA2" w:rsidRPr="00C50B41">
        <w:t>6</w:t>
      </w:r>
      <w:r w:rsidR="009112D7" w:rsidRPr="00C50B41">
        <w:t xml:space="preserve"> Municipal Budget has been approved at the </w:t>
      </w:r>
      <w:r w:rsidR="003E16CE" w:rsidRPr="00C50B41">
        <w:t xml:space="preserve">December </w:t>
      </w:r>
      <w:r w:rsidR="00FD7891" w:rsidRPr="00C50B41">
        <w:t>1</w:t>
      </w:r>
      <w:r w:rsidR="00FC705B" w:rsidRPr="00C50B41">
        <w:t>5</w:t>
      </w:r>
      <w:r w:rsidR="00FD7891" w:rsidRPr="00C50B41">
        <w:t>,</w:t>
      </w:r>
      <w:r w:rsidR="00CD171C" w:rsidRPr="00C50B41">
        <w:t xml:space="preserve"> </w:t>
      </w:r>
      <w:r w:rsidR="00FD7891" w:rsidRPr="00C50B41">
        <w:t>202</w:t>
      </w:r>
      <w:r w:rsidR="00FC705B" w:rsidRPr="00C50B41">
        <w:t>5</w:t>
      </w:r>
      <w:r w:rsidR="00CD171C" w:rsidRPr="00C50B41">
        <w:t>,</w:t>
      </w:r>
      <w:r w:rsidR="009112D7" w:rsidRPr="00C50B41">
        <w:t xml:space="preserve"> Regular Meeting of Council.</w:t>
      </w:r>
      <w:r w:rsidR="001A4506" w:rsidRPr="00C50B41">
        <w:t xml:space="preserve"> </w:t>
      </w:r>
      <w:r w:rsidR="009112D7" w:rsidRPr="00C50B41">
        <w:t xml:space="preserve"> </w:t>
      </w:r>
      <w:r w:rsidR="0093073B" w:rsidRPr="00C50B41">
        <w:t>With it</w:t>
      </w:r>
      <w:r w:rsidR="00193FBF" w:rsidRPr="00C50B41">
        <w:t>s approval</w:t>
      </w:r>
      <w:r w:rsidR="0093073B" w:rsidRPr="00C50B41">
        <w:t xml:space="preserve">, </w:t>
      </w:r>
      <w:r w:rsidR="00193FBF" w:rsidRPr="00C50B41">
        <w:t>Council and Administration have</w:t>
      </w:r>
      <w:r w:rsidR="0093073B" w:rsidRPr="00C50B41">
        <w:t xml:space="preserve"> </w:t>
      </w:r>
      <w:r w:rsidR="00CF1513" w:rsidRPr="00C50B41">
        <w:t>softened the impact of inflation on residents while supporting current and future needs of the community.</w:t>
      </w:r>
    </w:p>
    <w:p w14:paraId="2C26AB2E" w14:textId="77777777" w:rsidR="0093073B" w:rsidRPr="00C50B41" w:rsidRDefault="0093073B" w:rsidP="009112D7">
      <w:pPr>
        <w:tabs>
          <w:tab w:val="left" w:pos="945"/>
        </w:tabs>
        <w:spacing w:after="0"/>
      </w:pPr>
    </w:p>
    <w:p w14:paraId="1F2FE9A2" w14:textId="297EFBBE" w:rsidR="00CF1513" w:rsidRPr="00C50B41" w:rsidRDefault="00193FBF" w:rsidP="009112D7">
      <w:pPr>
        <w:tabs>
          <w:tab w:val="left" w:pos="945"/>
        </w:tabs>
        <w:spacing w:after="0"/>
      </w:pPr>
      <w:r w:rsidRPr="00C50B41">
        <w:t xml:space="preserve">The Municipal tax rate will be increasing by </w:t>
      </w:r>
      <w:r w:rsidR="00D84637" w:rsidRPr="00C50B41">
        <w:rPr>
          <w:u w:val="single"/>
        </w:rPr>
        <w:t>3.</w:t>
      </w:r>
      <w:r w:rsidR="00FC705B" w:rsidRPr="00C50B41">
        <w:rPr>
          <w:u w:val="single"/>
        </w:rPr>
        <w:t>55</w:t>
      </w:r>
      <w:r w:rsidR="00D84637" w:rsidRPr="00C50B41">
        <w:rPr>
          <w:u w:val="single"/>
        </w:rPr>
        <w:t xml:space="preserve"> </w:t>
      </w:r>
      <w:r w:rsidRPr="00C50B41">
        <w:rPr>
          <w:b/>
          <w:bCs/>
          <w:u w:val="single"/>
        </w:rPr>
        <w:t>percent</w:t>
      </w:r>
      <w:r w:rsidRPr="00C50B41">
        <w:t xml:space="preserve"> in the 202</w:t>
      </w:r>
      <w:r w:rsidR="00FC705B" w:rsidRPr="00C50B41">
        <w:t>6</w:t>
      </w:r>
      <w:r w:rsidRPr="00C50B41">
        <w:t xml:space="preserve"> Municipal Budget.</w:t>
      </w:r>
      <w:r w:rsidR="00CF1513" w:rsidRPr="00C50B41">
        <w:t xml:space="preserve"> This represents an increase of approximately $</w:t>
      </w:r>
      <w:r w:rsidR="00D84637" w:rsidRPr="00C50B41">
        <w:t>8</w:t>
      </w:r>
      <w:r w:rsidR="00CF1513" w:rsidRPr="00C50B41">
        <w:t>.</w:t>
      </w:r>
      <w:r w:rsidR="00FC705B" w:rsidRPr="00C50B41">
        <w:t>42</w:t>
      </w:r>
      <w:r w:rsidR="00024602" w:rsidRPr="00C50B41">
        <w:t xml:space="preserve"> per month on a home with a $3</w:t>
      </w:r>
      <w:r w:rsidR="00FC705B" w:rsidRPr="00C50B41">
        <w:t>75</w:t>
      </w:r>
      <w:r w:rsidR="00024602" w:rsidRPr="00C50B41">
        <w:t>,000 assessed value.</w:t>
      </w:r>
    </w:p>
    <w:p w14:paraId="29FECBE4" w14:textId="77777777" w:rsidR="00CF1513" w:rsidRPr="00C50B41" w:rsidRDefault="00CF1513" w:rsidP="009112D7">
      <w:pPr>
        <w:tabs>
          <w:tab w:val="left" w:pos="945"/>
        </w:tabs>
        <w:spacing w:after="0"/>
      </w:pPr>
    </w:p>
    <w:p w14:paraId="2917D32D" w14:textId="1A9C0616" w:rsidR="0093073B" w:rsidRPr="00C50B41" w:rsidRDefault="00CF1513" w:rsidP="009112D7">
      <w:pPr>
        <w:tabs>
          <w:tab w:val="left" w:pos="945"/>
        </w:tabs>
        <w:spacing w:after="0"/>
      </w:pPr>
      <w:r w:rsidRPr="00C50B41">
        <w:t xml:space="preserve">Inflationary pressures </w:t>
      </w:r>
      <w:r w:rsidR="00374ABA" w:rsidRPr="00C50B41">
        <w:t xml:space="preserve">increasing costs to capital projects </w:t>
      </w:r>
      <w:r w:rsidR="001A4506" w:rsidRPr="00C50B41">
        <w:t xml:space="preserve">could have </w:t>
      </w:r>
      <w:r w:rsidRPr="00C50B41">
        <w:t xml:space="preserve">positioned the City’s preliminary budget at </w:t>
      </w:r>
      <w:r w:rsidR="00D84637" w:rsidRPr="00C50B41">
        <w:t xml:space="preserve">over </w:t>
      </w:r>
      <w:r w:rsidR="00374ABA" w:rsidRPr="00C50B41">
        <w:t>four</w:t>
      </w:r>
      <w:r w:rsidR="00D84637" w:rsidRPr="00C50B41">
        <w:t xml:space="preserve"> percent</w:t>
      </w:r>
      <w:r w:rsidRPr="00C50B41">
        <w:t>, but Council</w:t>
      </w:r>
      <w:r w:rsidR="00D84637" w:rsidRPr="00C50B41">
        <w:t xml:space="preserve">, </w:t>
      </w:r>
      <w:r w:rsidRPr="00C50B41">
        <w:t>Administration</w:t>
      </w:r>
      <w:r w:rsidR="00D84637" w:rsidRPr="00C50B41">
        <w:t xml:space="preserve"> and the responsible efforts of the City’s Directors effectively</w:t>
      </w:r>
      <w:r w:rsidRPr="00C50B41">
        <w:t xml:space="preserve"> </w:t>
      </w:r>
      <w:r w:rsidR="001A4506" w:rsidRPr="00C50B41">
        <w:t xml:space="preserve">avoided implementing </w:t>
      </w:r>
      <w:r w:rsidR="00917A63" w:rsidRPr="00C50B41">
        <w:t>a rate in that range</w:t>
      </w:r>
      <w:r w:rsidR="001A4506" w:rsidRPr="00C50B41">
        <w:t xml:space="preserve"> at the annual budget meeting on December 3, 2025….instead settling on an</w:t>
      </w:r>
      <w:r w:rsidRPr="00C50B41">
        <w:t xml:space="preserve"> amount </w:t>
      </w:r>
      <w:r w:rsidR="001A4506" w:rsidRPr="00C50B41">
        <w:t>that is</w:t>
      </w:r>
      <w:r w:rsidR="00D84637" w:rsidRPr="00C50B41">
        <w:t xml:space="preserve"> </w:t>
      </w:r>
      <w:r w:rsidR="00374ABA" w:rsidRPr="00C50B41">
        <w:t xml:space="preserve">almost </w:t>
      </w:r>
      <w:r w:rsidR="00C26ACF" w:rsidRPr="00C50B41">
        <w:t xml:space="preserve">a </w:t>
      </w:r>
      <w:r w:rsidR="00374ABA" w:rsidRPr="00C50B41">
        <w:t>half a point below</w:t>
      </w:r>
      <w:r w:rsidR="00D84637" w:rsidRPr="00C50B41">
        <w:t xml:space="preserve"> four percent</w:t>
      </w:r>
      <w:r w:rsidR="001A4506" w:rsidRPr="00C50B41">
        <w:t>.</w:t>
      </w:r>
      <w:r w:rsidR="00D84637" w:rsidRPr="00C50B41">
        <w:t xml:space="preserve"> </w:t>
      </w:r>
    </w:p>
    <w:p w14:paraId="220FCC8D" w14:textId="77777777" w:rsidR="00BB7567" w:rsidRPr="00C50B41" w:rsidRDefault="00BB7567" w:rsidP="00386AE0">
      <w:pPr>
        <w:tabs>
          <w:tab w:val="left" w:pos="945"/>
        </w:tabs>
        <w:spacing w:after="0"/>
        <w:rPr>
          <w:b/>
          <w:bCs/>
          <w:u w:val="single"/>
        </w:rPr>
      </w:pPr>
    </w:p>
    <w:p w14:paraId="1C5F217D" w14:textId="6DFB7E4B" w:rsidR="00BB7567" w:rsidRPr="00C50B41" w:rsidRDefault="00BB7567" w:rsidP="00386AE0">
      <w:pPr>
        <w:tabs>
          <w:tab w:val="left" w:pos="945"/>
        </w:tabs>
        <w:spacing w:after="0"/>
      </w:pPr>
      <w:r w:rsidRPr="00C50B41">
        <w:t>The 202</w:t>
      </w:r>
      <w:r w:rsidR="00C26ACF" w:rsidRPr="00C50B41">
        <w:t>6</w:t>
      </w:r>
      <w:r w:rsidRPr="00C50B41">
        <w:t xml:space="preserve"> Municipal Budget ensures the City’s infrastructure and service levels </w:t>
      </w:r>
      <w:r w:rsidR="003B28D3" w:rsidRPr="00C50B41">
        <w:t xml:space="preserve">remain at the high standard Warman residents have grown to expect and appreciate. </w:t>
      </w:r>
    </w:p>
    <w:p w14:paraId="43854ADD" w14:textId="77777777" w:rsidR="00BB7567" w:rsidRPr="00C50B41" w:rsidRDefault="00BB7567" w:rsidP="00386AE0">
      <w:pPr>
        <w:tabs>
          <w:tab w:val="left" w:pos="945"/>
        </w:tabs>
        <w:spacing w:after="0"/>
      </w:pPr>
    </w:p>
    <w:p w14:paraId="0E3A1DBF" w14:textId="0D0E20A6" w:rsidR="00386AE0" w:rsidRPr="00C50B41" w:rsidRDefault="00CF1513" w:rsidP="00386AE0">
      <w:pPr>
        <w:tabs>
          <w:tab w:val="left" w:pos="945"/>
        </w:tabs>
        <w:spacing w:after="0"/>
      </w:pPr>
      <w:r w:rsidRPr="00C50B41">
        <w:t>Supporting</w:t>
      </w:r>
      <w:r w:rsidR="003B28D3" w:rsidRPr="00C50B41">
        <w:t xml:space="preserve"> current and future needs, the </w:t>
      </w:r>
      <w:r w:rsidR="00F0774C" w:rsidRPr="00C50B41">
        <w:t>202</w:t>
      </w:r>
      <w:r w:rsidR="00C26ACF" w:rsidRPr="00C50B41">
        <w:t>6</w:t>
      </w:r>
      <w:r w:rsidRPr="00C50B41">
        <w:t xml:space="preserve"> </w:t>
      </w:r>
      <w:r w:rsidR="00F0774C" w:rsidRPr="00C50B41">
        <w:t xml:space="preserve">Municipal Budget </w:t>
      </w:r>
      <w:r w:rsidR="00426C62" w:rsidRPr="00C50B41">
        <w:t xml:space="preserve">will focus on </w:t>
      </w:r>
      <w:r w:rsidR="003E3543" w:rsidRPr="00C50B41">
        <w:t xml:space="preserve">a new Public Works facility, </w:t>
      </w:r>
      <w:r w:rsidR="00C26ACF" w:rsidRPr="00C50B41">
        <w:t>City Hall expansion planning costs</w:t>
      </w:r>
      <w:r w:rsidR="00FE155F" w:rsidRPr="00C50B41">
        <w:t xml:space="preserve">, </w:t>
      </w:r>
      <w:proofErr w:type="gramStart"/>
      <w:r w:rsidR="00FE155F" w:rsidRPr="00C50B41">
        <w:t>equipment and vehicle upgrades,</w:t>
      </w:r>
      <w:proofErr w:type="gramEnd"/>
      <w:r w:rsidR="00FE155F" w:rsidRPr="00C50B41">
        <w:t xml:space="preserve"> </w:t>
      </w:r>
      <w:r w:rsidR="00C26ACF" w:rsidRPr="00C50B41">
        <w:t>and upgrades</w:t>
      </w:r>
      <w:r w:rsidR="00E73E5F" w:rsidRPr="00C50B41">
        <w:t xml:space="preserve"> to a lift station and</w:t>
      </w:r>
      <w:r w:rsidR="00C26ACF" w:rsidRPr="00C50B41">
        <w:t xml:space="preserve"> to the Warman Home Centre Communiplex.</w:t>
      </w:r>
      <w:r w:rsidR="00CD171C" w:rsidRPr="00C50B41">
        <w:t xml:space="preserve"> </w:t>
      </w:r>
    </w:p>
    <w:p w14:paraId="1C0C2A6A" w14:textId="77777777" w:rsidR="00C26ACF" w:rsidRPr="00C50B41" w:rsidRDefault="00C26ACF" w:rsidP="00386AE0">
      <w:pPr>
        <w:tabs>
          <w:tab w:val="left" w:pos="945"/>
        </w:tabs>
        <w:spacing w:after="0"/>
      </w:pPr>
    </w:p>
    <w:p w14:paraId="19A77617" w14:textId="2C56D6FB" w:rsidR="00C26ACF" w:rsidRPr="00C50B41" w:rsidRDefault="00C26ACF" w:rsidP="00C26ACF">
      <w:pPr>
        <w:tabs>
          <w:tab w:val="left" w:pos="945"/>
        </w:tabs>
        <w:spacing w:after="0"/>
      </w:pPr>
      <w:r w:rsidRPr="00C50B41">
        <w:t>“As inflationary costs continue to rise in the City’s operations, Council and Administration were determined to minimize the impact on taxpayers,” said Mayor Gary Philipchuk. “</w:t>
      </w:r>
      <w:r w:rsidR="003B0D4B" w:rsidRPr="00C50B41">
        <w:t xml:space="preserve">Inflation continues to affect </w:t>
      </w:r>
      <w:r w:rsidR="001407DD" w:rsidRPr="00C50B41">
        <w:t>all</w:t>
      </w:r>
      <w:r w:rsidR="003B0D4B" w:rsidRPr="00C50B41">
        <w:t xml:space="preserve"> our lives.  </w:t>
      </w:r>
      <w:r w:rsidRPr="00C50B41">
        <w:t xml:space="preserve">We feel </w:t>
      </w:r>
      <w:r w:rsidR="003B0D4B" w:rsidRPr="00C50B41">
        <w:t>that this budget</w:t>
      </w:r>
      <w:r w:rsidRPr="00C50B41">
        <w:t xml:space="preserve"> is a testament to the dedication we have for our residents while ensuring the continuance </w:t>
      </w:r>
      <w:r w:rsidR="003B0D4B" w:rsidRPr="00C50B41">
        <w:t>of quality services and programs in our community.”</w:t>
      </w:r>
    </w:p>
    <w:p w14:paraId="18E97E72" w14:textId="77777777" w:rsidR="00C26ACF" w:rsidRPr="00C50B41" w:rsidRDefault="00C26ACF" w:rsidP="00C26ACF">
      <w:pPr>
        <w:tabs>
          <w:tab w:val="left" w:pos="945"/>
        </w:tabs>
        <w:spacing w:after="0"/>
      </w:pPr>
    </w:p>
    <w:p w14:paraId="1B931001" w14:textId="2FD6E9E3" w:rsidR="00271556" w:rsidRPr="00C50B41" w:rsidRDefault="00271556" w:rsidP="00271556">
      <w:pPr>
        <w:tabs>
          <w:tab w:val="left" w:pos="945"/>
        </w:tabs>
        <w:spacing w:after="0"/>
      </w:pPr>
      <w:r w:rsidRPr="00C50B41">
        <w:t>The Capital Budget comes in at $</w:t>
      </w:r>
      <w:r w:rsidR="003B0D4B" w:rsidRPr="00C50B41">
        <w:t>8</w:t>
      </w:r>
      <w:r w:rsidRPr="00C50B41">
        <w:t>,</w:t>
      </w:r>
      <w:r w:rsidR="003B0D4B" w:rsidRPr="00C50B41">
        <w:t>745</w:t>
      </w:r>
      <w:r w:rsidRPr="00C50B41">
        <w:t>,</w:t>
      </w:r>
      <w:r w:rsidR="003B0D4B" w:rsidRPr="00C50B41">
        <w:t>000</w:t>
      </w:r>
      <w:r w:rsidR="00D84637" w:rsidRPr="00C50B41">
        <w:t xml:space="preserve">, with </w:t>
      </w:r>
      <w:r w:rsidR="00340488" w:rsidRPr="00C50B41">
        <w:t xml:space="preserve">just </w:t>
      </w:r>
      <w:r w:rsidR="00D84637" w:rsidRPr="00C50B41">
        <w:t xml:space="preserve">over </w:t>
      </w:r>
      <w:r w:rsidR="00941313" w:rsidRPr="00C50B41">
        <w:t>three and a half</w:t>
      </w:r>
      <w:r w:rsidR="00D84637" w:rsidRPr="00C50B41">
        <w:t xml:space="preserve"> million designated for the</w:t>
      </w:r>
      <w:r w:rsidR="00BF5C23" w:rsidRPr="00C50B41">
        <w:t xml:space="preserve"> new Public Works building.</w:t>
      </w:r>
    </w:p>
    <w:p w14:paraId="6217D4FE" w14:textId="77777777" w:rsidR="004E1E95" w:rsidRDefault="004E1E95" w:rsidP="004E1E95">
      <w:pPr>
        <w:tabs>
          <w:tab w:val="left" w:pos="945"/>
        </w:tabs>
        <w:spacing w:after="0"/>
      </w:pPr>
    </w:p>
    <w:p w14:paraId="573ED70A" w14:textId="77777777" w:rsidR="0078042C" w:rsidRDefault="0078042C" w:rsidP="004E1E95">
      <w:pPr>
        <w:tabs>
          <w:tab w:val="left" w:pos="945"/>
        </w:tabs>
        <w:spacing w:after="0"/>
        <w:rPr>
          <w:b/>
        </w:rPr>
      </w:pPr>
    </w:p>
    <w:p w14:paraId="5D9D4323" w14:textId="30C3640E" w:rsidR="0078042C" w:rsidRDefault="0078042C" w:rsidP="0078042C">
      <w:pPr>
        <w:tabs>
          <w:tab w:val="left" w:pos="945"/>
        </w:tabs>
        <w:spacing w:after="0"/>
        <w:jc w:val="center"/>
        <w:rPr>
          <w:bCs/>
        </w:rPr>
      </w:pPr>
      <w:r>
        <w:rPr>
          <w:bCs/>
        </w:rPr>
        <w:lastRenderedPageBreak/>
        <w:t xml:space="preserve">- more </w:t>
      </w:r>
      <w:r w:rsidR="00CD171C">
        <w:rPr>
          <w:bCs/>
        </w:rPr>
        <w:t>–</w:t>
      </w:r>
    </w:p>
    <w:p w14:paraId="1C5F7968" w14:textId="77777777" w:rsidR="00CD171C" w:rsidRPr="0078042C" w:rsidRDefault="00CD171C" w:rsidP="0078042C">
      <w:pPr>
        <w:tabs>
          <w:tab w:val="left" w:pos="945"/>
        </w:tabs>
        <w:spacing w:after="0"/>
        <w:jc w:val="center"/>
        <w:rPr>
          <w:bCs/>
        </w:rPr>
      </w:pPr>
    </w:p>
    <w:p w14:paraId="4D9CA5B5" w14:textId="77777777" w:rsidR="00CD171C" w:rsidRDefault="00CD171C" w:rsidP="004E1E95">
      <w:pPr>
        <w:tabs>
          <w:tab w:val="left" w:pos="945"/>
        </w:tabs>
        <w:spacing w:after="0"/>
        <w:rPr>
          <w:b/>
        </w:rPr>
      </w:pPr>
    </w:p>
    <w:p w14:paraId="36CDB2A7" w14:textId="52E245CD" w:rsidR="009112D7" w:rsidRDefault="009112D7" w:rsidP="004E1E95">
      <w:pPr>
        <w:tabs>
          <w:tab w:val="left" w:pos="945"/>
        </w:tabs>
        <w:spacing w:after="0"/>
        <w:rPr>
          <w:b/>
        </w:rPr>
      </w:pPr>
      <w:r w:rsidRPr="009112D7">
        <w:rPr>
          <w:b/>
        </w:rPr>
        <w:t>Capital Budget Highlights</w:t>
      </w:r>
      <w:r w:rsidR="00A74ED2">
        <w:rPr>
          <w:b/>
        </w:rPr>
        <w:t>:</w:t>
      </w:r>
    </w:p>
    <w:p w14:paraId="6753A91F" w14:textId="77777777" w:rsidR="00340488" w:rsidRDefault="00340488" w:rsidP="004E1E95">
      <w:pPr>
        <w:tabs>
          <w:tab w:val="left" w:pos="945"/>
        </w:tabs>
        <w:spacing w:after="0"/>
        <w:rPr>
          <w:b/>
        </w:rPr>
      </w:pPr>
    </w:p>
    <w:p w14:paraId="0A0A2DF3" w14:textId="482214E5" w:rsidR="00340488" w:rsidRPr="00E73E5F" w:rsidRDefault="007B6A9D" w:rsidP="00B16146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/>
        </w:rPr>
      </w:pPr>
      <w:r w:rsidRPr="00A9187B">
        <w:rPr>
          <w:b/>
          <w:color w:val="02A002"/>
        </w:rPr>
        <w:t>$</w:t>
      </w:r>
      <w:r w:rsidRPr="00A9187B">
        <w:rPr>
          <w:b/>
          <w:color w:val="02A002"/>
          <w:u w:val="single"/>
        </w:rPr>
        <w:t>3,531,000</w:t>
      </w:r>
      <w:r w:rsidRPr="00A9187B">
        <w:rPr>
          <w:b/>
        </w:rPr>
        <w:t xml:space="preserve"> – New Public Works Shop – </w:t>
      </w:r>
      <w:r w:rsidRPr="00A9187B">
        <w:rPr>
          <w:bCs/>
        </w:rPr>
        <w:t xml:space="preserve">The Public Works &amp; Utilities department has outgrown its current location on North Railway Street and, as a result, there is no space to add any new equipment.  The new facility will give the City of Warman the option to add equipment to keep up with our growing community. </w:t>
      </w:r>
    </w:p>
    <w:p w14:paraId="75C382CB" w14:textId="77777777" w:rsidR="00E73E5F" w:rsidRPr="00E73E5F" w:rsidRDefault="00E73E5F" w:rsidP="00E73E5F">
      <w:pPr>
        <w:pStyle w:val="ListParagraph"/>
        <w:tabs>
          <w:tab w:val="left" w:pos="945"/>
        </w:tabs>
        <w:spacing w:after="0"/>
        <w:ind w:left="360"/>
        <w:rPr>
          <w:b/>
        </w:rPr>
      </w:pPr>
    </w:p>
    <w:p w14:paraId="104EDC89" w14:textId="4A09721D" w:rsidR="00E73E5F" w:rsidRPr="00386AE0" w:rsidRDefault="00E73E5F" w:rsidP="00E73E5F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Cs/>
        </w:rPr>
      </w:pPr>
      <w:r w:rsidRPr="00193FBF">
        <w:rPr>
          <w:b/>
          <w:color w:val="02A002"/>
        </w:rPr>
        <w:t>$</w:t>
      </w:r>
      <w:r w:rsidRPr="00E73E5F">
        <w:rPr>
          <w:b/>
          <w:color w:val="02A002"/>
          <w:u w:val="single"/>
        </w:rPr>
        <w:t>1,000,000</w:t>
      </w:r>
      <w:r>
        <w:rPr>
          <w:b/>
        </w:rPr>
        <w:t xml:space="preserve"> –</w:t>
      </w:r>
      <w:r w:rsidRPr="00A74ED2">
        <w:rPr>
          <w:b/>
        </w:rPr>
        <w:t xml:space="preserve"> </w:t>
      </w:r>
      <w:r>
        <w:rPr>
          <w:b/>
        </w:rPr>
        <w:t xml:space="preserve">Lift Station 1 Reconstruction – </w:t>
      </w:r>
      <w:r>
        <w:rPr>
          <w:bCs/>
        </w:rPr>
        <w:t>Design and construction to replace aged facility.</w:t>
      </w:r>
    </w:p>
    <w:p w14:paraId="6D847475" w14:textId="77777777" w:rsidR="005D0A21" w:rsidRPr="00A74ED2" w:rsidRDefault="005D0A21" w:rsidP="00673B5E">
      <w:pPr>
        <w:tabs>
          <w:tab w:val="left" w:pos="945"/>
        </w:tabs>
        <w:spacing w:after="0"/>
        <w:rPr>
          <w:b/>
          <w:color w:val="00B050"/>
        </w:rPr>
      </w:pPr>
    </w:p>
    <w:p w14:paraId="4BCCFD81" w14:textId="0C04C376" w:rsidR="003E5D9D" w:rsidRPr="0010210F" w:rsidRDefault="00E64D08" w:rsidP="0078042C">
      <w:pPr>
        <w:pStyle w:val="ListParagraph"/>
        <w:numPr>
          <w:ilvl w:val="0"/>
          <w:numId w:val="17"/>
        </w:numPr>
        <w:tabs>
          <w:tab w:val="left" w:pos="945"/>
        </w:tabs>
        <w:spacing w:after="0"/>
      </w:pPr>
      <w:r w:rsidRPr="0078042C">
        <w:rPr>
          <w:b/>
          <w:color w:val="02A002"/>
        </w:rPr>
        <w:t>$</w:t>
      </w:r>
      <w:r w:rsidR="00A9187B">
        <w:rPr>
          <w:b/>
          <w:color w:val="02A002"/>
          <w:u w:val="single"/>
        </w:rPr>
        <w:t>830</w:t>
      </w:r>
      <w:r w:rsidR="00FD15C0" w:rsidRPr="0078042C">
        <w:rPr>
          <w:b/>
          <w:color w:val="02A002"/>
          <w:u w:val="single"/>
        </w:rPr>
        <w:t>,</w:t>
      </w:r>
      <w:r w:rsidR="00340488">
        <w:rPr>
          <w:b/>
          <w:color w:val="02A002"/>
          <w:u w:val="single"/>
        </w:rPr>
        <w:t>000</w:t>
      </w:r>
      <w:r w:rsidR="00BB7567" w:rsidRPr="0078042C">
        <w:rPr>
          <w:b/>
        </w:rPr>
        <w:t xml:space="preserve"> –</w:t>
      </w:r>
      <w:r w:rsidRPr="0078042C">
        <w:rPr>
          <w:b/>
        </w:rPr>
        <w:t xml:space="preserve"> </w:t>
      </w:r>
      <w:r w:rsidR="00FD15C0" w:rsidRPr="0078042C">
        <w:rPr>
          <w:b/>
        </w:rPr>
        <w:t xml:space="preserve">Warman </w:t>
      </w:r>
      <w:r w:rsidR="00A9187B">
        <w:rPr>
          <w:b/>
        </w:rPr>
        <w:t>Fire Rescue Engine #12 Replacement</w:t>
      </w:r>
    </w:p>
    <w:p w14:paraId="4FE6E5C5" w14:textId="77777777" w:rsidR="003E5D9D" w:rsidRDefault="003E5D9D" w:rsidP="003E5D9D">
      <w:pPr>
        <w:pStyle w:val="ListParagraph"/>
        <w:tabs>
          <w:tab w:val="left" w:pos="945"/>
        </w:tabs>
        <w:spacing w:after="0"/>
        <w:ind w:left="360"/>
        <w:jc w:val="center"/>
        <w:rPr>
          <w:bCs/>
        </w:rPr>
      </w:pPr>
    </w:p>
    <w:p w14:paraId="56E69185" w14:textId="3E8A3B30" w:rsidR="00FD15C0" w:rsidRDefault="00A56FF1" w:rsidP="00FD15C0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Cs/>
        </w:rPr>
      </w:pPr>
      <w:r w:rsidRPr="00193FBF">
        <w:rPr>
          <w:b/>
          <w:color w:val="02A002"/>
        </w:rPr>
        <w:t>$</w:t>
      </w:r>
      <w:r w:rsidR="00A9187B">
        <w:rPr>
          <w:b/>
          <w:color w:val="02A002"/>
          <w:u w:val="single"/>
        </w:rPr>
        <w:t>400</w:t>
      </w:r>
      <w:r w:rsidRPr="00193FBF">
        <w:rPr>
          <w:b/>
          <w:color w:val="02A002"/>
          <w:u w:val="single"/>
        </w:rPr>
        <w:t>,000</w:t>
      </w:r>
      <w:r w:rsidR="00BB7567">
        <w:rPr>
          <w:b/>
        </w:rPr>
        <w:t xml:space="preserve"> –</w:t>
      </w:r>
      <w:r w:rsidR="00FD15C0">
        <w:rPr>
          <w:b/>
        </w:rPr>
        <w:t xml:space="preserve"> </w:t>
      </w:r>
      <w:r w:rsidR="00A9187B">
        <w:rPr>
          <w:b/>
        </w:rPr>
        <w:t>Warman Home Centre Communiplex Upgrades</w:t>
      </w:r>
      <w:r w:rsidR="00FD15C0" w:rsidRPr="00386AE0">
        <w:rPr>
          <w:b/>
        </w:rPr>
        <w:t xml:space="preserve"> – </w:t>
      </w:r>
      <w:r w:rsidR="00A9187B">
        <w:rPr>
          <w:bCs/>
        </w:rPr>
        <w:t>Netting, spectator seating, lighting controls and entrance paving stones.</w:t>
      </w:r>
      <w:r w:rsidR="00FD15C0" w:rsidRPr="00386AE0">
        <w:rPr>
          <w:bCs/>
        </w:rPr>
        <w:t xml:space="preserve"> </w:t>
      </w:r>
    </w:p>
    <w:p w14:paraId="2E2317AE" w14:textId="66697F7F" w:rsidR="00CF1513" w:rsidRPr="00FD15C0" w:rsidRDefault="00CF1513" w:rsidP="00FD15C0">
      <w:pPr>
        <w:pStyle w:val="ListParagraph"/>
        <w:tabs>
          <w:tab w:val="left" w:pos="945"/>
        </w:tabs>
        <w:spacing w:after="0"/>
        <w:ind w:left="360"/>
        <w:rPr>
          <w:bCs/>
        </w:rPr>
      </w:pPr>
    </w:p>
    <w:p w14:paraId="68F0150D" w14:textId="4BC2175E" w:rsidR="00386AE0" w:rsidRDefault="00673B5E" w:rsidP="00BA3629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Cs/>
        </w:rPr>
      </w:pPr>
      <w:r w:rsidRPr="00193FBF">
        <w:rPr>
          <w:b/>
          <w:color w:val="02A002"/>
        </w:rPr>
        <w:t>$</w:t>
      </w:r>
      <w:r w:rsidR="00FD15C0" w:rsidRPr="00FD15C0">
        <w:rPr>
          <w:b/>
          <w:color w:val="02A002"/>
          <w:u w:val="single"/>
        </w:rPr>
        <w:t>3</w:t>
      </w:r>
      <w:r w:rsidR="00A9187B">
        <w:rPr>
          <w:b/>
          <w:color w:val="02A002"/>
          <w:u w:val="single"/>
        </w:rPr>
        <w:t>5</w:t>
      </w:r>
      <w:r w:rsidRPr="00FD15C0">
        <w:rPr>
          <w:b/>
          <w:color w:val="02A002"/>
          <w:u w:val="single"/>
        </w:rPr>
        <w:t>0,000</w:t>
      </w:r>
      <w:r w:rsidR="00BB7567">
        <w:rPr>
          <w:b/>
        </w:rPr>
        <w:t xml:space="preserve"> –</w:t>
      </w:r>
      <w:r w:rsidR="00BB7567" w:rsidRPr="00A74ED2">
        <w:rPr>
          <w:b/>
        </w:rPr>
        <w:t xml:space="preserve"> </w:t>
      </w:r>
      <w:r w:rsidR="00A9187B">
        <w:rPr>
          <w:b/>
        </w:rPr>
        <w:t xml:space="preserve">Warman Fire </w:t>
      </w:r>
      <w:r w:rsidR="00FE155F">
        <w:rPr>
          <w:b/>
        </w:rPr>
        <w:t xml:space="preserve">Tactical </w:t>
      </w:r>
      <w:r w:rsidR="00A9187B">
        <w:rPr>
          <w:b/>
        </w:rPr>
        <w:t xml:space="preserve">Rescue </w:t>
      </w:r>
      <w:r w:rsidR="00FE155F">
        <w:rPr>
          <w:b/>
        </w:rPr>
        <w:t>Truck 13 Replacement</w:t>
      </w:r>
    </w:p>
    <w:p w14:paraId="230DC824" w14:textId="77777777" w:rsidR="00CF1513" w:rsidRPr="00CF1513" w:rsidRDefault="00CF1513" w:rsidP="00CF1513">
      <w:pPr>
        <w:tabs>
          <w:tab w:val="left" w:pos="945"/>
        </w:tabs>
        <w:spacing w:after="0"/>
        <w:rPr>
          <w:bCs/>
        </w:rPr>
      </w:pPr>
    </w:p>
    <w:p w14:paraId="311D87BA" w14:textId="034BFECE" w:rsidR="00386AE0" w:rsidRDefault="00442C65" w:rsidP="00BA3629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Cs/>
        </w:rPr>
      </w:pPr>
      <w:r w:rsidRPr="00193FBF">
        <w:rPr>
          <w:b/>
          <w:color w:val="02A002"/>
        </w:rPr>
        <w:t>$</w:t>
      </w:r>
      <w:r w:rsidR="00FE155F">
        <w:rPr>
          <w:b/>
          <w:color w:val="02A002"/>
          <w:u w:val="single"/>
        </w:rPr>
        <w:t>300</w:t>
      </w:r>
      <w:r w:rsidR="00FD15C0" w:rsidRPr="00FD15C0">
        <w:rPr>
          <w:b/>
          <w:color w:val="02A002"/>
          <w:u w:val="single"/>
        </w:rPr>
        <w:t>,000</w:t>
      </w:r>
      <w:r w:rsidR="00BB7567">
        <w:rPr>
          <w:b/>
        </w:rPr>
        <w:t xml:space="preserve"> –</w:t>
      </w:r>
      <w:r w:rsidR="00BB7567" w:rsidRPr="00A74ED2">
        <w:rPr>
          <w:b/>
        </w:rPr>
        <w:t xml:space="preserve"> </w:t>
      </w:r>
      <w:r w:rsidR="00FE155F">
        <w:rPr>
          <w:b/>
        </w:rPr>
        <w:t>City Hall Expansion</w:t>
      </w:r>
      <w:r w:rsidR="005008D4">
        <w:rPr>
          <w:bCs/>
        </w:rPr>
        <w:t xml:space="preserve"> – </w:t>
      </w:r>
      <w:r w:rsidR="00262FEF">
        <w:rPr>
          <w:bCs/>
        </w:rPr>
        <w:t>Planning and detailed architectural drawings.  Construction to take place over 2027 and 2028.</w:t>
      </w:r>
    </w:p>
    <w:p w14:paraId="15259B30" w14:textId="77777777" w:rsidR="00CF1513" w:rsidRPr="00CF1513" w:rsidRDefault="00CF1513" w:rsidP="00CF1513">
      <w:pPr>
        <w:pStyle w:val="ListParagraph"/>
        <w:tabs>
          <w:tab w:val="left" w:pos="945"/>
        </w:tabs>
        <w:spacing w:after="0"/>
        <w:ind w:left="360"/>
        <w:rPr>
          <w:b/>
          <w:bCs/>
        </w:rPr>
      </w:pPr>
    </w:p>
    <w:p w14:paraId="1798E7B1" w14:textId="64735672" w:rsidR="004E1E95" w:rsidRPr="00386AE0" w:rsidRDefault="006535D4" w:rsidP="000C459A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/>
          <w:bCs/>
        </w:rPr>
      </w:pPr>
      <w:r w:rsidRPr="00193FBF">
        <w:rPr>
          <w:b/>
          <w:color w:val="02A002"/>
        </w:rPr>
        <w:t>$</w:t>
      </w:r>
      <w:r w:rsidR="00FD15C0" w:rsidRPr="00FD15C0">
        <w:rPr>
          <w:b/>
          <w:color w:val="02A002"/>
          <w:u w:val="single"/>
        </w:rPr>
        <w:t>2</w:t>
      </w:r>
      <w:r w:rsidR="00262FEF">
        <w:rPr>
          <w:b/>
          <w:color w:val="02A002"/>
          <w:u w:val="single"/>
        </w:rPr>
        <w:t>5</w:t>
      </w:r>
      <w:r w:rsidR="00FD15C0" w:rsidRPr="00FD15C0">
        <w:rPr>
          <w:b/>
          <w:color w:val="02A002"/>
          <w:u w:val="single"/>
        </w:rPr>
        <w:t>0</w:t>
      </w:r>
      <w:r w:rsidRPr="00FD15C0">
        <w:rPr>
          <w:b/>
          <w:color w:val="02A002"/>
          <w:u w:val="single"/>
        </w:rPr>
        <w:t>,000</w:t>
      </w:r>
      <w:r w:rsidR="00BB7567">
        <w:rPr>
          <w:b/>
        </w:rPr>
        <w:t xml:space="preserve"> –</w:t>
      </w:r>
      <w:r w:rsidR="00BB7567" w:rsidRPr="00A74ED2">
        <w:rPr>
          <w:b/>
        </w:rPr>
        <w:t xml:space="preserve"> </w:t>
      </w:r>
      <w:r w:rsidR="00262FEF">
        <w:rPr>
          <w:b/>
        </w:rPr>
        <w:t xml:space="preserve">ERP </w:t>
      </w:r>
      <w:r w:rsidR="00C15A9D">
        <w:rPr>
          <w:b/>
        </w:rPr>
        <w:t xml:space="preserve">(Enterprise Resource Planning) </w:t>
      </w:r>
      <w:r w:rsidR="00262FEF">
        <w:rPr>
          <w:b/>
        </w:rPr>
        <w:t>System</w:t>
      </w:r>
      <w:r w:rsidR="005008D4">
        <w:rPr>
          <w:b/>
        </w:rPr>
        <w:t xml:space="preserve"> </w:t>
      </w:r>
      <w:r w:rsidR="005008D4">
        <w:rPr>
          <w:bCs/>
        </w:rPr>
        <w:t xml:space="preserve">– </w:t>
      </w:r>
      <w:r w:rsidR="00C15A9D">
        <w:rPr>
          <w:bCs/>
        </w:rPr>
        <w:t>A unified system that helps businesses manage and automate core daily operations such as finance</w:t>
      </w:r>
      <w:r w:rsidR="00E73E5F">
        <w:rPr>
          <w:bCs/>
        </w:rPr>
        <w:t xml:space="preserve"> and human resources.</w:t>
      </w:r>
    </w:p>
    <w:p w14:paraId="6B22C80D" w14:textId="77777777" w:rsidR="00CF1513" w:rsidRPr="00CF1513" w:rsidRDefault="00CF1513" w:rsidP="00CF1513">
      <w:pPr>
        <w:pStyle w:val="ListParagraph"/>
        <w:tabs>
          <w:tab w:val="left" w:pos="945"/>
        </w:tabs>
        <w:spacing w:after="0"/>
        <w:ind w:left="360"/>
        <w:rPr>
          <w:bCs/>
        </w:rPr>
      </w:pPr>
    </w:p>
    <w:p w14:paraId="46B0DE12" w14:textId="7E3F1D86" w:rsidR="006535D4" w:rsidRDefault="00BA3629" w:rsidP="00386AE0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Cs/>
        </w:rPr>
      </w:pPr>
      <w:r w:rsidRPr="00193FBF">
        <w:rPr>
          <w:b/>
          <w:color w:val="02A002"/>
        </w:rPr>
        <w:t>$</w:t>
      </w:r>
      <w:r w:rsidR="00E73E5F">
        <w:rPr>
          <w:b/>
          <w:color w:val="02A002"/>
          <w:u w:val="single"/>
        </w:rPr>
        <w:t>225</w:t>
      </w:r>
      <w:r w:rsidRPr="00193FBF">
        <w:rPr>
          <w:b/>
          <w:color w:val="02A002"/>
          <w:u w:val="single"/>
        </w:rPr>
        <w:t>,000</w:t>
      </w:r>
      <w:r w:rsidR="00BB7567">
        <w:rPr>
          <w:b/>
        </w:rPr>
        <w:t xml:space="preserve"> –</w:t>
      </w:r>
      <w:r w:rsidR="00BB7567" w:rsidRPr="00A74ED2">
        <w:rPr>
          <w:b/>
        </w:rPr>
        <w:t xml:space="preserve"> </w:t>
      </w:r>
      <w:r w:rsidR="00E73E5F">
        <w:rPr>
          <w:b/>
        </w:rPr>
        <w:t>Gravel Truck</w:t>
      </w:r>
      <w:r w:rsidR="005008D4">
        <w:rPr>
          <w:b/>
        </w:rPr>
        <w:t xml:space="preserve"> </w:t>
      </w:r>
      <w:r w:rsidR="005008D4">
        <w:rPr>
          <w:bCs/>
        </w:rPr>
        <w:t xml:space="preserve">– </w:t>
      </w:r>
      <w:r w:rsidR="00E73E5F">
        <w:rPr>
          <w:bCs/>
        </w:rPr>
        <w:t>For Public Works.</w:t>
      </w:r>
    </w:p>
    <w:p w14:paraId="50BE41B4" w14:textId="77777777" w:rsidR="00550D78" w:rsidRDefault="00550D78" w:rsidP="00550D78">
      <w:pPr>
        <w:tabs>
          <w:tab w:val="left" w:pos="945"/>
        </w:tabs>
        <w:spacing w:after="0"/>
        <w:rPr>
          <w:bCs/>
        </w:rPr>
      </w:pPr>
    </w:p>
    <w:p w14:paraId="2FB00B69" w14:textId="49ECFC43" w:rsidR="00550D78" w:rsidRPr="00E73E5F" w:rsidRDefault="00550D78" w:rsidP="00550D78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Cs/>
        </w:rPr>
      </w:pPr>
      <w:r w:rsidRPr="00CF1513">
        <w:rPr>
          <w:b/>
          <w:color w:val="02A002"/>
        </w:rPr>
        <w:t>$</w:t>
      </w:r>
      <w:r w:rsidRPr="00E73E5F">
        <w:rPr>
          <w:b/>
          <w:color w:val="02A002"/>
          <w:u w:val="single"/>
        </w:rPr>
        <w:t>1</w:t>
      </w:r>
      <w:r>
        <w:rPr>
          <w:b/>
          <w:color w:val="02A002"/>
          <w:u w:val="single"/>
        </w:rPr>
        <w:t>5</w:t>
      </w:r>
      <w:r w:rsidRPr="00E73E5F">
        <w:rPr>
          <w:b/>
          <w:color w:val="02A002"/>
          <w:u w:val="single"/>
        </w:rPr>
        <w:t>0,000</w:t>
      </w:r>
      <w:r w:rsidRPr="00CF1513">
        <w:rPr>
          <w:b/>
        </w:rPr>
        <w:t xml:space="preserve"> – </w:t>
      </w:r>
      <w:r>
        <w:rPr>
          <w:b/>
        </w:rPr>
        <w:t xml:space="preserve">RCMP Expansion – </w:t>
      </w:r>
      <w:r>
        <w:rPr>
          <w:bCs/>
        </w:rPr>
        <w:t>Preliminary drawings to begin process of expansion.</w:t>
      </w:r>
    </w:p>
    <w:p w14:paraId="6BD59122" w14:textId="77777777" w:rsidR="00CF1513" w:rsidRPr="00CF1513" w:rsidRDefault="00CF1513" w:rsidP="00CF1513">
      <w:pPr>
        <w:pStyle w:val="ListParagraph"/>
        <w:tabs>
          <w:tab w:val="left" w:pos="945"/>
        </w:tabs>
        <w:spacing w:after="0"/>
        <w:ind w:left="360"/>
        <w:rPr>
          <w:bCs/>
        </w:rPr>
      </w:pPr>
    </w:p>
    <w:p w14:paraId="758A4BBE" w14:textId="77777777" w:rsidR="00E73E5F" w:rsidRPr="00E73E5F" w:rsidRDefault="004E1E95" w:rsidP="00CF1513">
      <w:pPr>
        <w:pStyle w:val="ListParagraph"/>
        <w:numPr>
          <w:ilvl w:val="0"/>
          <w:numId w:val="17"/>
        </w:numPr>
        <w:tabs>
          <w:tab w:val="left" w:pos="945"/>
        </w:tabs>
        <w:spacing w:after="0"/>
        <w:rPr>
          <w:bCs/>
        </w:rPr>
      </w:pPr>
      <w:bookmarkStart w:id="0" w:name="_Hlk216359797"/>
      <w:r w:rsidRPr="00CF1513">
        <w:rPr>
          <w:b/>
          <w:color w:val="02A002"/>
        </w:rPr>
        <w:t>$</w:t>
      </w:r>
      <w:r w:rsidR="00E73E5F" w:rsidRPr="00E73E5F">
        <w:rPr>
          <w:b/>
          <w:color w:val="02A002"/>
          <w:u w:val="single"/>
        </w:rPr>
        <w:t>140</w:t>
      </w:r>
      <w:r w:rsidRPr="00E73E5F">
        <w:rPr>
          <w:b/>
          <w:color w:val="02A002"/>
          <w:u w:val="single"/>
        </w:rPr>
        <w:t>,000</w:t>
      </w:r>
      <w:r w:rsidR="00BB7567" w:rsidRPr="00CF1513">
        <w:rPr>
          <w:b/>
        </w:rPr>
        <w:t xml:space="preserve"> – </w:t>
      </w:r>
      <w:r w:rsidR="00E73E5F">
        <w:rPr>
          <w:b/>
        </w:rPr>
        <w:t>Warman Fire Rescue Command 16 Truck Replacement</w:t>
      </w:r>
    </w:p>
    <w:bookmarkEnd w:id="0"/>
    <w:p w14:paraId="19E3F34B" w14:textId="06513C7D" w:rsidR="004E1E95" w:rsidRPr="00CF1513" w:rsidRDefault="008B2E2B" w:rsidP="00E73E5F">
      <w:pPr>
        <w:pStyle w:val="ListParagraph"/>
        <w:tabs>
          <w:tab w:val="left" w:pos="945"/>
        </w:tabs>
        <w:spacing w:after="0"/>
        <w:ind w:left="360"/>
        <w:rPr>
          <w:bCs/>
        </w:rPr>
      </w:pPr>
      <w:r>
        <w:rPr>
          <w:b/>
        </w:rPr>
        <w:t xml:space="preserve"> </w:t>
      </w:r>
    </w:p>
    <w:p w14:paraId="7F632241" w14:textId="77777777" w:rsidR="004E1E95" w:rsidRDefault="004E1E95" w:rsidP="004E1E95">
      <w:pPr>
        <w:tabs>
          <w:tab w:val="left" w:pos="945"/>
        </w:tabs>
        <w:spacing w:after="0"/>
        <w:rPr>
          <w:bCs/>
        </w:rPr>
      </w:pPr>
    </w:p>
    <w:p w14:paraId="75C44FCC" w14:textId="77777777" w:rsidR="008D0065" w:rsidRPr="0010210F" w:rsidRDefault="008D0065" w:rsidP="008D0065">
      <w:pPr>
        <w:tabs>
          <w:tab w:val="left" w:pos="945"/>
        </w:tabs>
        <w:spacing w:after="0"/>
        <w:jc w:val="center"/>
      </w:pPr>
      <w:r w:rsidRPr="0010210F">
        <w:t>- 30 -</w:t>
      </w:r>
    </w:p>
    <w:p w14:paraId="4D649992" w14:textId="77777777" w:rsidR="00DB14BD" w:rsidRDefault="00DB14BD" w:rsidP="00C00879">
      <w:pPr>
        <w:tabs>
          <w:tab w:val="left" w:pos="945"/>
        </w:tabs>
        <w:spacing w:after="0"/>
      </w:pPr>
    </w:p>
    <w:p w14:paraId="0E6E3DB4" w14:textId="188BFC8E" w:rsidR="00C00879" w:rsidRPr="0010210F" w:rsidRDefault="00C00879" w:rsidP="00C00879">
      <w:pPr>
        <w:tabs>
          <w:tab w:val="left" w:pos="945"/>
        </w:tabs>
        <w:spacing w:after="0"/>
      </w:pPr>
      <w:r w:rsidRPr="0010210F">
        <w:t xml:space="preserve">For </w:t>
      </w:r>
      <w:r w:rsidR="00DB14BD">
        <w:t xml:space="preserve">more information, </w:t>
      </w:r>
      <w:r w:rsidRPr="0010210F">
        <w:t>media inquiries and interview requests, please contact:</w:t>
      </w:r>
    </w:p>
    <w:p w14:paraId="62783E15" w14:textId="77777777" w:rsidR="001B7DE2" w:rsidRDefault="001B7DE2" w:rsidP="00572DE8">
      <w:pPr>
        <w:tabs>
          <w:tab w:val="left" w:pos="945"/>
        </w:tabs>
        <w:spacing w:after="0"/>
        <w:rPr>
          <w:b/>
        </w:rPr>
      </w:pPr>
    </w:p>
    <w:p w14:paraId="3641E800" w14:textId="7AE1415D" w:rsidR="00572DE8" w:rsidRPr="00FD7891" w:rsidRDefault="00D7102C" w:rsidP="00572DE8">
      <w:pPr>
        <w:tabs>
          <w:tab w:val="left" w:pos="945"/>
        </w:tabs>
        <w:spacing w:after="0"/>
        <w:rPr>
          <w:b/>
          <w:lang w:val="fr-FR"/>
        </w:rPr>
      </w:pPr>
      <w:r w:rsidRPr="00FD7891">
        <w:rPr>
          <w:b/>
          <w:lang w:val="fr-FR"/>
        </w:rPr>
        <w:t>Andy Szachlewicz</w:t>
      </w:r>
    </w:p>
    <w:p w14:paraId="756AA1F8" w14:textId="77777777" w:rsidR="00944325" w:rsidRPr="00FD7891" w:rsidRDefault="00572DE8" w:rsidP="00572DE8">
      <w:pPr>
        <w:tabs>
          <w:tab w:val="left" w:pos="945"/>
        </w:tabs>
        <w:spacing w:after="0"/>
        <w:rPr>
          <w:bCs/>
          <w:lang w:val="fr-FR"/>
        </w:rPr>
      </w:pPr>
      <w:r w:rsidRPr="00FD7891">
        <w:rPr>
          <w:bCs/>
          <w:lang w:val="fr-FR"/>
        </w:rPr>
        <w:t>Communications Liaison &amp; Executive Assistant</w:t>
      </w:r>
    </w:p>
    <w:p w14:paraId="196E1807" w14:textId="1B6B10A7" w:rsidR="00F14B7E" w:rsidRPr="0010210F" w:rsidRDefault="00572DE8" w:rsidP="00572DE8">
      <w:pPr>
        <w:tabs>
          <w:tab w:val="left" w:pos="945"/>
        </w:tabs>
        <w:spacing w:after="0"/>
      </w:pPr>
      <w:r w:rsidRPr="0010210F">
        <w:rPr>
          <w:bCs/>
        </w:rPr>
        <w:t>City of Warman</w:t>
      </w:r>
    </w:p>
    <w:p w14:paraId="2F9C77B8" w14:textId="77777777" w:rsidR="00572DE8" w:rsidRPr="0010210F" w:rsidRDefault="008258CC" w:rsidP="00572DE8">
      <w:pPr>
        <w:tabs>
          <w:tab w:val="left" w:pos="945"/>
        </w:tabs>
        <w:spacing w:after="0"/>
        <w:rPr>
          <w:bCs/>
        </w:rPr>
      </w:pPr>
      <w:hyperlink r:id="rId10" w:history="1">
        <w:r w:rsidRPr="0010210F">
          <w:rPr>
            <w:rStyle w:val="Hyperlink"/>
            <w:bCs/>
          </w:rPr>
          <w:t>execassistant@warman.ca</w:t>
        </w:r>
      </w:hyperlink>
    </w:p>
    <w:p w14:paraId="3715B3F8" w14:textId="306DDF6C" w:rsidR="00713181" w:rsidRPr="0010210F" w:rsidRDefault="008258CC" w:rsidP="008258CC">
      <w:pPr>
        <w:tabs>
          <w:tab w:val="left" w:pos="945"/>
        </w:tabs>
        <w:spacing w:after="0"/>
        <w:rPr>
          <w:bCs/>
        </w:rPr>
      </w:pPr>
      <w:r w:rsidRPr="0010210F">
        <w:rPr>
          <w:bCs/>
        </w:rPr>
        <w:t>306-385-2328 (office)</w:t>
      </w:r>
    </w:p>
    <w:sectPr w:rsidR="00713181" w:rsidRPr="0010210F" w:rsidSect="00AE79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6967" w14:textId="77777777" w:rsidR="005735F4" w:rsidRDefault="005735F4" w:rsidP="0053481A">
      <w:pPr>
        <w:spacing w:after="0" w:line="240" w:lineRule="auto"/>
      </w:pPr>
      <w:r>
        <w:separator/>
      </w:r>
    </w:p>
  </w:endnote>
  <w:endnote w:type="continuationSeparator" w:id="0">
    <w:p w14:paraId="324A9B0A" w14:textId="77777777" w:rsidR="005735F4" w:rsidRDefault="005735F4" w:rsidP="0053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D69C" w14:textId="77777777" w:rsidR="005735F4" w:rsidRDefault="005735F4" w:rsidP="0053481A">
      <w:pPr>
        <w:spacing w:after="0" w:line="240" w:lineRule="auto"/>
      </w:pPr>
      <w:r>
        <w:separator/>
      </w:r>
    </w:p>
  </w:footnote>
  <w:footnote w:type="continuationSeparator" w:id="0">
    <w:p w14:paraId="6862959B" w14:textId="77777777" w:rsidR="005735F4" w:rsidRDefault="005735F4" w:rsidP="00534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8C1"/>
    <w:multiLevelType w:val="hybridMultilevel"/>
    <w:tmpl w:val="976E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344"/>
    <w:multiLevelType w:val="hybridMultilevel"/>
    <w:tmpl w:val="9320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2B0"/>
    <w:multiLevelType w:val="hybridMultilevel"/>
    <w:tmpl w:val="905C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0F5F"/>
    <w:multiLevelType w:val="hybridMultilevel"/>
    <w:tmpl w:val="E748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4AA1"/>
    <w:multiLevelType w:val="hybridMultilevel"/>
    <w:tmpl w:val="20A25E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623B9"/>
    <w:multiLevelType w:val="hybridMultilevel"/>
    <w:tmpl w:val="804AF424"/>
    <w:lvl w:ilvl="0" w:tplc="5F6E7A8A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571E7"/>
    <w:multiLevelType w:val="hybridMultilevel"/>
    <w:tmpl w:val="17B6E9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806563"/>
    <w:multiLevelType w:val="hybridMultilevel"/>
    <w:tmpl w:val="91D04D76"/>
    <w:lvl w:ilvl="0" w:tplc="A5E85998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B6A36"/>
    <w:multiLevelType w:val="hybridMultilevel"/>
    <w:tmpl w:val="73341250"/>
    <w:lvl w:ilvl="0" w:tplc="534288CC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0783"/>
    <w:multiLevelType w:val="hybridMultilevel"/>
    <w:tmpl w:val="E11EFFBA"/>
    <w:lvl w:ilvl="0" w:tplc="8EE6717A">
      <w:start w:val="306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69677E2"/>
    <w:multiLevelType w:val="hybridMultilevel"/>
    <w:tmpl w:val="B040218A"/>
    <w:lvl w:ilvl="0" w:tplc="72FCAAFA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527F"/>
    <w:multiLevelType w:val="multilevel"/>
    <w:tmpl w:val="5166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626E8"/>
    <w:multiLevelType w:val="hybridMultilevel"/>
    <w:tmpl w:val="94E4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13EB3"/>
    <w:multiLevelType w:val="hybridMultilevel"/>
    <w:tmpl w:val="498E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23EBF"/>
    <w:multiLevelType w:val="hybridMultilevel"/>
    <w:tmpl w:val="2ED888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C477D0B"/>
    <w:multiLevelType w:val="hybridMultilevel"/>
    <w:tmpl w:val="CF58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A1CF9"/>
    <w:multiLevelType w:val="hybridMultilevel"/>
    <w:tmpl w:val="4934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12201">
    <w:abstractNumId w:val="5"/>
  </w:num>
  <w:num w:numId="2" w16cid:durableId="1860049348">
    <w:abstractNumId w:val="8"/>
  </w:num>
  <w:num w:numId="3" w16cid:durableId="1300651696">
    <w:abstractNumId w:val="7"/>
  </w:num>
  <w:num w:numId="4" w16cid:durableId="60250194">
    <w:abstractNumId w:val="9"/>
  </w:num>
  <w:num w:numId="5" w16cid:durableId="656541024">
    <w:abstractNumId w:val="10"/>
  </w:num>
  <w:num w:numId="6" w16cid:durableId="1749422684">
    <w:abstractNumId w:val="16"/>
  </w:num>
  <w:num w:numId="7" w16cid:durableId="1934361320">
    <w:abstractNumId w:val="0"/>
  </w:num>
  <w:num w:numId="8" w16cid:durableId="526409728">
    <w:abstractNumId w:val="12"/>
  </w:num>
  <w:num w:numId="9" w16cid:durableId="412971935">
    <w:abstractNumId w:val="14"/>
  </w:num>
  <w:num w:numId="10" w16cid:durableId="347564169">
    <w:abstractNumId w:val="6"/>
  </w:num>
  <w:num w:numId="11" w16cid:durableId="2048407702">
    <w:abstractNumId w:val="11"/>
  </w:num>
  <w:num w:numId="12" w16cid:durableId="126974226">
    <w:abstractNumId w:val="1"/>
  </w:num>
  <w:num w:numId="13" w16cid:durableId="212040531">
    <w:abstractNumId w:val="13"/>
  </w:num>
  <w:num w:numId="14" w16cid:durableId="1870485813">
    <w:abstractNumId w:val="15"/>
  </w:num>
  <w:num w:numId="15" w16cid:durableId="898855974">
    <w:abstractNumId w:val="2"/>
  </w:num>
  <w:num w:numId="16" w16cid:durableId="18744664">
    <w:abstractNumId w:val="3"/>
  </w:num>
  <w:num w:numId="17" w16cid:durableId="496844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1A"/>
    <w:rsid w:val="00020003"/>
    <w:rsid w:val="000225B1"/>
    <w:rsid w:val="000242FC"/>
    <w:rsid w:val="00024602"/>
    <w:rsid w:val="00024DA7"/>
    <w:rsid w:val="00067D8B"/>
    <w:rsid w:val="000912B1"/>
    <w:rsid w:val="00091453"/>
    <w:rsid w:val="00096EC4"/>
    <w:rsid w:val="000D49BB"/>
    <w:rsid w:val="000E10AD"/>
    <w:rsid w:val="0010210F"/>
    <w:rsid w:val="00102835"/>
    <w:rsid w:val="00107E81"/>
    <w:rsid w:val="00114D33"/>
    <w:rsid w:val="00117223"/>
    <w:rsid w:val="0013553B"/>
    <w:rsid w:val="001407DD"/>
    <w:rsid w:val="00141C5A"/>
    <w:rsid w:val="00145BA2"/>
    <w:rsid w:val="00151287"/>
    <w:rsid w:val="00160A80"/>
    <w:rsid w:val="0018412E"/>
    <w:rsid w:val="00193FBF"/>
    <w:rsid w:val="001A2B35"/>
    <w:rsid w:val="001A4506"/>
    <w:rsid w:val="001B39C7"/>
    <w:rsid w:val="001B7DE2"/>
    <w:rsid w:val="001D52ED"/>
    <w:rsid w:val="001D58CD"/>
    <w:rsid w:val="001F7F80"/>
    <w:rsid w:val="0020062A"/>
    <w:rsid w:val="00211FC7"/>
    <w:rsid w:val="002143D4"/>
    <w:rsid w:val="00224833"/>
    <w:rsid w:val="002352BC"/>
    <w:rsid w:val="002472D6"/>
    <w:rsid w:val="00262FEF"/>
    <w:rsid w:val="00271556"/>
    <w:rsid w:val="00271F27"/>
    <w:rsid w:val="002754B2"/>
    <w:rsid w:val="00280E71"/>
    <w:rsid w:val="002823A8"/>
    <w:rsid w:val="00284A42"/>
    <w:rsid w:val="002B1F00"/>
    <w:rsid w:val="002F27B3"/>
    <w:rsid w:val="00330326"/>
    <w:rsid w:val="00334268"/>
    <w:rsid w:val="00340488"/>
    <w:rsid w:val="00371868"/>
    <w:rsid w:val="00374ABA"/>
    <w:rsid w:val="003759A3"/>
    <w:rsid w:val="00376B70"/>
    <w:rsid w:val="003804A8"/>
    <w:rsid w:val="00386AE0"/>
    <w:rsid w:val="003943C2"/>
    <w:rsid w:val="003A0F1A"/>
    <w:rsid w:val="003B0D4B"/>
    <w:rsid w:val="003B28D3"/>
    <w:rsid w:val="003E16CE"/>
    <w:rsid w:val="003E1A15"/>
    <w:rsid w:val="003E3543"/>
    <w:rsid w:val="003E50A4"/>
    <w:rsid w:val="003E5D9D"/>
    <w:rsid w:val="003F47FA"/>
    <w:rsid w:val="00412304"/>
    <w:rsid w:val="00412A9D"/>
    <w:rsid w:val="00422BB0"/>
    <w:rsid w:val="00426C62"/>
    <w:rsid w:val="00442C65"/>
    <w:rsid w:val="004549BF"/>
    <w:rsid w:val="004616EE"/>
    <w:rsid w:val="00470DD6"/>
    <w:rsid w:val="00487931"/>
    <w:rsid w:val="004A1257"/>
    <w:rsid w:val="004A4F95"/>
    <w:rsid w:val="004C2160"/>
    <w:rsid w:val="004E1E95"/>
    <w:rsid w:val="005008D4"/>
    <w:rsid w:val="00506CD7"/>
    <w:rsid w:val="00515E19"/>
    <w:rsid w:val="0053481A"/>
    <w:rsid w:val="00550D78"/>
    <w:rsid w:val="00572DE8"/>
    <w:rsid w:val="005735F4"/>
    <w:rsid w:val="005A0923"/>
    <w:rsid w:val="005D0A21"/>
    <w:rsid w:val="005E0816"/>
    <w:rsid w:val="005F60BC"/>
    <w:rsid w:val="00606A18"/>
    <w:rsid w:val="00613064"/>
    <w:rsid w:val="0061655D"/>
    <w:rsid w:val="00616B16"/>
    <w:rsid w:val="00634BD9"/>
    <w:rsid w:val="00642AAA"/>
    <w:rsid w:val="006442C0"/>
    <w:rsid w:val="006535D4"/>
    <w:rsid w:val="006703D4"/>
    <w:rsid w:val="00673B5E"/>
    <w:rsid w:val="00680D8B"/>
    <w:rsid w:val="00684021"/>
    <w:rsid w:val="00684970"/>
    <w:rsid w:val="006873C7"/>
    <w:rsid w:val="006C1B6E"/>
    <w:rsid w:val="006E7AB0"/>
    <w:rsid w:val="006E7C49"/>
    <w:rsid w:val="00713181"/>
    <w:rsid w:val="007400C7"/>
    <w:rsid w:val="00742F5F"/>
    <w:rsid w:val="00750288"/>
    <w:rsid w:val="00756E06"/>
    <w:rsid w:val="00771BC0"/>
    <w:rsid w:val="00773116"/>
    <w:rsid w:val="0078042C"/>
    <w:rsid w:val="007A38A8"/>
    <w:rsid w:val="007A5ACC"/>
    <w:rsid w:val="007B53F6"/>
    <w:rsid w:val="007B6A9D"/>
    <w:rsid w:val="007E3039"/>
    <w:rsid w:val="007E7E08"/>
    <w:rsid w:val="0081537D"/>
    <w:rsid w:val="00824517"/>
    <w:rsid w:val="008258CC"/>
    <w:rsid w:val="00840819"/>
    <w:rsid w:val="00847801"/>
    <w:rsid w:val="008749A3"/>
    <w:rsid w:val="008827AE"/>
    <w:rsid w:val="0088707F"/>
    <w:rsid w:val="00890426"/>
    <w:rsid w:val="008A561D"/>
    <w:rsid w:val="008B2E2B"/>
    <w:rsid w:val="008B4616"/>
    <w:rsid w:val="008D0065"/>
    <w:rsid w:val="008E4875"/>
    <w:rsid w:val="008E78C2"/>
    <w:rsid w:val="008E7ECD"/>
    <w:rsid w:val="009112D7"/>
    <w:rsid w:val="0091209A"/>
    <w:rsid w:val="00917A63"/>
    <w:rsid w:val="0093073B"/>
    <w:rsid w:val="00941313"/>
    <w:rsid w:val="00944325"/>
    <w:rsid w:val="009714A3"/>
    <w:rsid w:val="0098751C"/>
    <w:rsid w:val="00993D7C"/>
    <w:rsid w:val="00997EBB"/>
    <w:rsid w:val="009A7C8D"/>
    <w:rsid w:val="009C18B7"/>
    <w:rsid w:val="009D44BA"/>
    <w:rsid w:val="00A037B8"/>
    <w:rsid w:val="00A07B3F"/>
    <w:rsid w:val="00A306FD"/>
    <w:rsid w:val="00A31771"/>
    <w:rsid w:val="00A427A1"/>
    <w:rsid w:val="00A56FF1"/>
    <w:rsid w:val="00A74ED2"/>
    <w:rsid w:val="00A8384A"/>
    <w:rsid w:val="00A9187B"/>
    <w:rsid w:val="00A943A2"/>
    <w:rsid w:val="00AD6BDD"/>
    <w:rsid w:val="00AE79B8"/>
    <w:rsid w:val="00AF61F8"/>
    <w:rsid w:val="00B438C9"/>
    <w:rsid w:val="00B53D55"/>
    <w:rsid w:val="00B73505"/>
    <w:rsid w:val="00B84BE0"/>
    <w:rsid w:val="00BA3629"/>
    <w:rsid w:val="00BB3DAE"/>
    <w:rsid w:val="00BB7567"/>
    <w:rsid w:val="00BC06FC"/>
    <w:rsid w:val="00BD4472"/>
    <w:rsid w:val="00BE57E4"/>
    <w:rsid w:val="00BF5C23"/>
    <w:rsid w:val="00BF7E40"/>
    <w:rsid w:val="00C00879"/>
    <w:rsid w:val="00C15A9D"/>
    <w:rsid w:val="00C21818"/>
    <w:rsid w:val="00C26ACF"/>
    <w:rsid w:val="00C362F6"/>
    <w:rsid w:val="00C50B41"/>
    <w:rsid w:val="00C84497"/>
    <w:rsid w:val="00CD171C"/>
    <w:rsid w:val="00CF1513"/>
    <w:rsid w:val="00CF5419"/>
    <w:rsid w:val="00D21223"/>
    <w:rsid w:val="00D345D6"/>
    <w:rsid w:val="00D54E51"/>
    <w:rsid w:val="00D61F98"/>
    <w:rsid w:val="00D7102C"/>
    <w:rsid w:val="00D73106"/>
    <w:rsid w:val="00D74047"/>
    <w:rsid w:val="00D75912"/>
    <w:rsid w:val="00D81D58"/>
    <w:rsid w:val="00D84637"/>
    <w:rsid w:val="00D9451B"/>
    <w:rsid w:val="00DB14BD"/>
    <w:rsid w:val="00DE2808"/>
    <w:rsid w:val="00DE613A"/>
    <w:rsid w:val="00E07CE3"/>
    <w:rsid w:val="00E347AA"/>
    <w:rsid w:val="00E41408"/>
    <w:rsid w:val="00E41FCF"/>
    <w:rsid w:val="00E64D08"/>
    <w:rsid w:val="00E67612"/>
    <w:rsid w:val="00E73E5F"/>
    <w:rsid w:val="00E74417"/>
    <w:rsid w:val="00E90E64"/>
    <w:rsid w:val="00EA7C6A"/>
    <w:rsid w:val="00ED7C9B"/>
    <w:rsid w:val="00EE798C"/>
    <w:rsid w:val="00F0774C"/>
    <w:rsid w:val="00F14B7E"/>
    <w:rsid w:val="00F5054B"/>
    <w:rsid w:val="00F62AEC"/>
    <w:rsid w:val="00FA781A"/>
    <w:rsid w:val="00FB2C98"/>
    <w:rsid w:val="00FC705B"/>
    <w:rsid w:val="00FD15C0"/>
    <w:rsid w:val="00FD2AF0"/>
    <w:rsid w:val="00FD7891"/>
    <w:rsid w:val="00FE0F0E"/>
    <w:rsid w:val="00FE155F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6346"/>
  <w15:chartTrackingRefBased/>
  <w15:docId w15:val="{BF4D809C-E5B6-4E7B-807E-4AE2303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1A"/>
  </w:style>
  <w:style w:type="paragraph" w:styleId="Footer">
    <w:name w:val="footer"/>
    <w:basedOn w:val="Normal"/>
    <w:link w:val="FooterChar"/>
    <w:uiPriority w:val="99"/>
    <w:unhideWhenUsed/>
    <w:rsid w:val="0053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1A"/>
  </w:style>
  <w:style w:type="paragraph" w:customStyle="1" w:styleId="04xlpa">
    <w:name w:val="_04xlpa"/>
    <w:basedOn w:val="Normal"/>
    <w:rsid w:val="005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53481A"/>
  </w:style>
  <w:style w:type="paragraph" w:styleId="ListParagraph">
    <w:name w:val="List Paragraph"/>
    <w:basedOn w:val="Normal"/>
    <w:uiPriority w:val="34"/>
    <w:qFormat/>
    <w:rsid w:val="00C00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8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9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ecassistant@warman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7875-127B-4229-988E-7A24AEAD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Busse</dc:creator>
  <cp:keywords/>
  <dc:description/>
  <cp:lastModifiedBy>Andy Szachlewicz</cp:lastModifiedBy>
  <cp:revision>39</cp:revision>
  <cp:lastPrinted>2024-12-16T16:37:00Z</cp:lastPrinted>
  <dcterms:created xsi:type="dcterms:W3CDTF">2024-12-16T19:51:00Z</dcterms:created>
  <dcterms:modified xsi:type="dcterms:W3CDTF">2025-12-15T16:37:00Z</dcterms:modified>
</cp:coreProperties>
</file>